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CAA6" w14:textId="2356E55E" w:rsidR="005C5151" w:rsidRPr="00F00590" w:rsidRDefault="005C5151" w:rsidP="00F00590">
      <w:pPr>
        <w:spacing w:after="150" w:line="510" w:lineRule="atLeast"/>
        <w:jc w:val="center"/>
        <w:outlineLvl w:val="0"/>
        <w:rPr>
          <w:rFonts w:ascii="FrutigerLight" w:eastAsia="Times New Roman" w:hAnsi="FrutigerLight" w:cs="Helvetica"/>
          <w:b/>
          <w:bCs/>
          <w:color w:val="007481" w:themeColor="accent2"/>
          <w:kern w:val="36"/>
          <w:sz w:val="36"/>
          <w:szCs w:val="36"/>
        </w:rPr>
      </w:pPr>
      <w:bookmarkStart w:id="0" w:name="_GoBack"/>
      <w:bookmarkEnd w:id="0"/>
      <w:r w:rsidRPr="00F00590">
        <w:rPr>
          <w:rFonts w:ascii="FrutigerLight" w:eastAsia="Times New Roman" w:hAnsi="FrutigerLight" w:cs="Helvetica"/>
          <w:b/>
          <w:bCs/>
          <w:color w:val="007481" w:themeColor="accent2"/>
          <w:kern w:val="36"/>
          <w:sz w:val="36"/>
          <w:szCs w:val="36"/>
        </w:rPr>
        <w:t>C</w:t>
      </w:r>
      <w:r w:rsidR="00F00590">
        <w:rPr>
          <w:rFonts w:ascii="FrutigerLight" w:eastAsia="Times New Roman" w:hAnsi="FrutigerLight" w:cs="Helvetica"/>
          <w:b/>
          <w:bCs/>
          <w:color w:val="007481" w:themeColor="accent2"/>
          <w:kern w:val="36"/>
          <w:sz w:val="36"/>
          <w:szCs w:val="36"/>
        </w:rPr>
        <w:t xml:space="preserve">enters for </w:t>
      </w:r>
      <w:r w:rsidRPr="00F00590">
        <w:rPr>
          <w:rFonts w:ascii="FrutigerLight" w:eastAsia="Times New Roman" w:hAnsi="FrutigerLight" w:cs="Helvetica"/>
          <w:b/>
          <w:bCs/>
          <w:color w:val="007481" w:themeColor="accent2"/>
          <w:kern w:val="36"/>
          <w:sz w:val="36"/>
          <w:szCs w:val="36"/>
        </w:rPr>
        <w:t>D</w:t>
      </w:r>
      <w:r w:rsidR="00F00590">
        <w:rPr>
          <w:rFonts w:ascii="FrutigerLight" w:eastAsia="Times New Roman" w:hAnsi="FrutigerLight" w:cs="Helvetica"/>
          <w:b/>
          <w:bCs/>
          <w:color w:val="007481" w:themeColor="accent2"/>
          <w:kern w:val="36"/>
          <w:sz w:val="36"/>
          <w:szCs w:val="36"/>
        </w:rPr>
        <w:t xml:space="preserve">isease </w:t>
      </w:r>
      <w:r w:rsidRPr="00F00590">
        <w:rPr>
          <w:rFonts w:ascii="FrutigerLight" w:eastAsia="Times New Roman" w:hAnsi="FrutigerLight" w:cs="Helvetica"/>
          <w:b/>
          <w:bCs/>
          <w:color w:val="007481" w:themeColor="accent2"/>
          <w:kern w:val="36"/>
          <w:sz w:val="36"/>
          <w:szCs w:val="36"/>
        </w:rPr>
        <w:t>C</w:t>
      </w:r>
      <w:r w:rsidR="00F00590">
        <w:rPr>
          <w:rFonts w:ascii="FrutigerLight" w:eastAsia="Times New Roman" w:hAnsi="FrutigerLight" w:cs="Helvetica"/>
          <w:b/>
          <w:bCs/>
          <w:color w:val="007481" w:themeColor="accent2"/>
          <w:kern w:val="36"/>
          <w:sz w:val="36"/>
          <w:szCs w:val="36"/>
        </w:rPr>
        <w:t>ontrol and Prevention</w:t>
      </w:r>
      <w:r w:rsidRPr="00F00590">
        <w:rPr>
          <w:rFonts w:ascii="FrutigerLight" w:eastAsia="Times New Roman" w:hAnsi="FrutigerLight" w:cs="Helvetica"/>
          <w:b/>
          <w:bCs/>
          <w:color w:val="007481" w:themeColor="accent2"/>
          <w:kern w:val="36"/>
          <w:sz w:val="36"/>
          <w:szCs w:val="36"/>
        </w:rPr>
        <w:t xml:space="preserve"> Facts About V</w:t>
      </w:r>
      <w:r w:rsidR="00F00590">
        <w:rPr>
          <w:rFonts w:ascii="FrutigerLight" w:eastAsia="Times New Roman" w:hAnsi="FrutigerLight" w:cs="Helvetica"/>
          <w:b/>
          <w:bCs/>
          <w:color w:val="007481" w:themeColor="accent2"/>
          <w:kern w:val="36"/>
          <w:sz w:val="36"/>
          <w:szCs w:val="36"/>
        </w:rPr>
        <w:t xml:space="preserve">accine </w:t>
      </w:r>
      <w:r w:rsidRPr="00F00590">
        <w:rPr>
          <w:rFonts w:ascii="FrutigerLight" w:eastAsia="Times New Roman" w:hAnsi="FrutigerLight" w:cs="Helvetica"/>
          <w:b/>
          <w:bCs/>
          <w:color w:val="007481" w:themeColor="accent2"/>
          <w:kern w:val="36"/>
          <w:sz w:val="36"/>
          <w:szCs w:val="36"/>
        </w:rPr>
        <w:t>I</w:t>
      </w:r>
      <w:r w:rsidR="00F00590">
        <w:rPr>
          <w:rFonts w:ascii="FrutigerLight" w:eastAsia="Times New Roman" w:hAnsi="FrutigerLight" w:cs="Helvetica"/>
          <w:b/>
          <w:bCs/>
          <w:color w:val="007481" w:themeColor="accent2"/>
          <w:kern w:val="36"/>
          <w:sz w:val="36"/>
          <w:szCs w:val="36"/>
        </w:rPr>
        <w:t xml:space="preserve">nformation </w:t>
      </w:r>
      <w:r w:rsidRPr="00F00590">
        <w:rPr>
          <w:rFonts w:ascii="FrutigerLight" w:eastAsia="Times New Roman" w:hAnsi="FrutigerLight" w:cs="Helvetica"/>
          <w:b/>
          <w:bCs/>
          <w:color w:val="007481" w:themeColor="accent2"/>
          <w:kern w:val="36"/>
          <w:sz w:val="36"/>
          <w:szCs w:val="36"/>
        </w:rPr>
        <w:t>S</w:t>
      </w:r>
      <w:r w:rsidR="00F00590">
        <w:rPr>
          <w:rFonts w:ascii="FrutigerLight" w:eastAsia="Times New Roman" w:hAnsi="FrutigerLight" w:cs="Helvetica"/>
          <w:b/>
          <w:bCs/>
          <w:color w:val="007481" w:themeColor="accent2"/>
          <w:kern w:val="36"/>
          <w:sz w:val="36"/>
          <w:szCs w:val="36"/>
        </w:rPr>
        <w:t>tatement</w:t>
      </w:r>
      <w:r w:rsidRPr="00F00590">
        <w:rPr>
          <w:rFonts w:ascii="FrutigerLight" w:eastAsia="Times New Roman" w:hAnsi="FrutigerLight" w:cs="Helvetica"/>
          <w:b/>
          <w:bCs/>
          <w:color w:val="007481" w:themeColor="accent2"/>
          <w:kern w:val="36"/>
          <w:sz w:val="36"/>
          <w:szCs w:val="36"/>
        </w:rPr>
        <w:t>s</w:t>
      </w:r>
    </w:p>
    <w:p w14:paraId="426A1926" w14:textId="2FE4D276" w:rsidR="005C5151" w:rsidRPr="00F00590" w:rsidRDefault="003E1995" w:rsidP="00F00590">
      <w:pPr>
        <w:spacing w:after="150" w:line="510" w:lineRule="atLeast"/>
        <w:jc w:val="center"/>
        <w:outlineLvl w:val="0"/>
        <w:rPr>
          <w:rFonts w:ascii="FrutigerLight" w:eastAsia="Times New Roman" w:hAnsi="FrutigerLight" w:cs="Helvetica"/>
          <w:bCs/>
          <w:color w:val="333333"/>
          <w:kern w:val="36"/>
          <w:sz w:val="32"/>
          <w:szCs w:val="32"/>
        </w:rPr>
      </w:pPr>
      <w:r w:rsidRPr="00F00590">
        <w:rPr>
          <w:rFonts w:ascii="FrutigerLight" w:eastAsia="Times New Roman" w:hAnsi="FrutigerLight" w:cs="Helvetica"/>
          <w:bCs/>
          <w:color w:val="333333"/>
          <w:kern w:val="36"/>
          <w:sz w:val="32"/>
          <w:szCs w:val="32"/>
        </w:rPr>
        <w:t xml:space="preserve">From: </w:t>
      </w:r>
      <w:r w:rsidR="005C5151" w:rsidRPr="00F00590">
        <w:rPr>
          <w:rFonts w:ascii="FrutigerLight" w:eastAsia="Times New Roman" w:hAnsi="FrutigerLight" w:cs="Helvetica"/>
          <w:bCs/>
          <w:color w:val="333333"/>
          <w:kern w:val="36"/>
          <w:sz w:val="32"/>
          <w:szCs w:val="32"/>
        </w:rPr>
        <w:t>http://www.cdc.gov/vaccines/hcp/vis/about/facts-vis.html</w:t>
      </w:r>
    </w:p>
    <w:p w14:paraId="7B538E48" w14:textId="77777777" w:rsidR="005C5151" w:rsidRPr="00F00590" w:rsidRDefault="005C5151" w:rsidP="005C5151">
      <w:pPr>
        <w:numPr>
          <w:ilvl w:val="0"/>
          <w:numId w:val="1"/>
        </w:num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line="375" w:lineRule="atLeast"/>
        <w:ind w:left="-300"/>
        <w:rPr>
          <w:rFonts w:ascii="FrutigerLight" w:eastAsia="Times New Roman" w:hAnsi="FrutigerLight" w:cs="Helvetica"/>
          <w:vanish/>
          <w:color w:val="333333"/>
          <w:sz w:val="18"/>
          <w:szCs w:val="18"/>
        </w:rPr>
      </w:pPr>
    </w:p>
    <w:p w14:paraId="4F866B4C" w14:textId="77777777" w:rsidR="005C5151" w:rsidRPr="00F00590" w:rsidRDefault="00A5053E" w:rsidP="005C5151">
      <w:pPr>
        <w:numPr>
          <w:ilvl w:val="0"/>
          <w:numId w:val="1"/>
        </w:num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line="375" w:lineRule="atLeast"/>
        <w:ind w:left="-300"/>
        <w:rPr>
          <w:rFonts w:ascii="FrutigerLight" w:eastAsia="Times New Roman" w:hAnsi="FrutigerLight" w:cs="Helvetica"/>
          <w:vanish/>
          <w:color w:val="333333"/>
          <w:sz w:val="18"/>
          <w:szCs w:val="18"/>
        </w:rPr>
      </w:pPr>
      <w:hyperlink r:id="rId8" w:anchor="/sharecontent/http%3A%2F%2Fwww.cdc.gov%2Fvaccines%2Fhcp%2Fvis%2Fabout%2Ffacts-vis.html" w:tgtFrame="_blank" w:history="1"/>
    </w:p>
    <w:p w14:paraId="72CF2849" w14:textId="77777777" w:rsidR="005C5151" w:rsidRPr="00F00590" w:rsidRDefault="005C5151" w:rsidP="005C5151">
      <w:pPr>
        <w:spacing w:before="150" w:after="150" w:line="480" w:lineRule="atLeast"/>
        <w:outlineLvl w:val="1"/>
        <w:rPr>
          <w:rFonts w:ascii="FrutigerLight" w:eastAsia="Times New Roman" w:hAnsi="FrutigerLight" w:cs="Helvetica"/>
          <w:b/>
          <w:bCs/>
          <w:color w:val="C1CD23" w:themeColor="accent6"/>
          <w:sz w:val="33"/>
          <w:szCs w:val="33"/>
        </w:rPr>
      </w:pPr>
      <w:bookmarkStart w:id="1" w:name="vis"/>
      <w:bookmarkEnd w:id="1"/>
      <w:r w:rsidRPr="00F00590">
        <w:rPr>
          <w:rFonts w:ascii="FrutigerLight" w:eastAsia="Times New Roman" w:hAnsi="FrutigerLight" w:cs="Helvetica"/>
          <w:b/>
          <w:bCs/>
          <w:color w:val="C1CD23" w:themeColor="accent6"/>
          <w:sz w:val="33"/>
          <w:szCs w:val="33"/>
        </w:rPr>
        <w:t>What's a VIS?</w:t>
      </w:r>
    </w:p>
    <w:p w14:paraId="10496505"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A VIS or Vaccine Information Statement is a document, produced by CDC, that informs vaccine recipients - or their parents or legal representatives - about the benefits and risks of a vaccine they are receiving.</w:t>
      </w:r>
    </w:p>
    <w:p w14:paraId="6AB524E4" w14:textId="77777777" w:rsidR="005C5151" w:rsidRPr="00F00590" w:rsidRDefault="005C5151" w:rsidP="005C5151">
      <w:pPr>
        <w:spacing w:before="150" w:after="150" w:line="480" w:lineRule="atLeast"/>
        <w:outlineLvl w:val="1"/>
        <w:rPr>
          <w:rFonts w:ascii="FrutigerLight" w:eastAsia="Times New Roman" w:hAnsi="FrutigerLight" w:cs="Helvetica"/>
          <w:b/>
          <w:bCs/>
          <w:color w:val="007481" w:themeColor="accent2"/>
          <w:sz w:val="33"/>
          <w:szCs w:val="33"/>
        </w:rPr>
      </w:pPr>
      <w:bookmarkStart w:id="2" w:name="law"/>
      <w:bookmarkEnd w:id="2"/>
      <w:r w:rsidRPr="00F00590">
        <w:rPr>
          <w:rFonts w:ascii="FrutigerLight" w:eastAsia="Times New Roman" w:hAnsi="FrutigerLight" w:cs="Helvetica"/>
          <w:b/>
          <w:bCs/>
          <w:color w:val="007481" w:themeColor="accent2"/>
          <w:sz w:val="33"/>
          <w:szCs w:val="33"/>
        </w:rPr>
        <w:t>VISs are required by law</w:t>
      </w:r>
    </w:p>
    <w:p w14:paraId="425521E2" w14:textId="77777777" w:rsidR="005C5151" w:rsidRPr="00F00590" w:rsidRDefault="005C5151" w:rsidP="005C5151">
      <w:pPr>
        <w:spacing w:after="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 xml:space="preserve">All vaccine providers, public or private, are required by the National Vaccine Childhood Injury Act (NCVIA - </w:t>
      </w:r>
      <w:hyperlink r:id="rId9" w:tgtFrame="_blank" w:history="1">
        <w:r w:rsidRPr="00F00590">
          <w:rPr>
            <w:rFonts w:ascii="FrutigerLight" w:eastAsia="Times New Roman" w:hAnsi="FrutigerLight" w:cs="Helvetica"/>
            <w:sz w:val="24"/>
            <w:szCs w:val="24"/>
            <w:u w:val="single"/>
          </w:rPr>
          <w:t>42 U.S.C. § 300aa-26[2 pages]</w:t>
        </w:r>
      </w:hyperlink>
      <w:r w:rsidRPr="00F00590">
        <w:rPr>
          <w:rFonts w:ascii="FrutigerLight" w:eastAsia="Times New Roman" w:hAnsi="FrutigerLight" w:cs="Helvetica"/>
          <w:sz w:val="24"/>
          <w:szCs w:val="24"/>
        </w:rPr>
        <w:t>) to give the appropriate VIS to the patient (or parent or legal representative) prior to every dose of specific vaccines.</w:t>
      </w:r>
    </w:p>
    <w:p w14:paraId="5701B9E3"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 xml:space="preserve">The appropriate VIS must be given </w:t>
      </w:r>
      <w:r w:rsidRPr="00F00590">
        <w:rPr>
          <w:rFonts w:ascii="FrutigerLight" w:eastAsia="Times New Roman" w:hAnsi="FrutigerLight" w:cs="Helvetica"/>
          <w:b/>
          <w:bCs/>
          <w:sz w:val="24"/>
          <w:szCs w:val="24"/>
        </w:rPr>
        <w:t>prior</w:t>
      </w:r>
      <w:r w:rsidRPr="00F00590">
        <w:rPr>
          <w:rFonts w:ascii="FrutigerLight" w:eastAsia="Times New Roman" w:hAnsi="FrutigerLight" w:cs="Helvetica"/>
          <w:sz w:val="24"/>
          <w:szCs w:val="24"/>
        </w:rPr>
        <w:t xml:space="preserve"> to the vaccination, and must be given prior to </w:t>
      </w:r>
      <w:r w:rsidRPr="00F00590">
        <w:rPr>
          <w:rFonts w:ascii="FrutigerLight" w:eastAsia="Times New Roman" w:hAnsi="FrutigerLight" w:cs="Helvetica"/>
          <w:b/>
          <w:bCs/>
          <w:sz w:val="24"/>
          <w:szCs w:val="24"/>
        </w:rPr>
        <w:t>each dose</w:t>
      </w:r>
      <w:r w:rsidRPr="00F00590">
        <w:rPr>
          <w:rFonts w:ascii="FrutigerLight" w:eastAsia="Times New Roman" w:hAnsi="FrutigerLight" w:cs="Helvetica"/>
          <w:sz w:val="24"/>
          <w:szCs w:val="24"/>
        </w:rPr>
        <w:t xml:space="preserve"> of a multi-dose series. It must be given </w:t>
      </w:r>
      <w:r w:rsidRPr="00F00590">
        <w:rPr>
          <w:rFonts w:ascii="FrutigerLight" w:eastAsia="Times New Roman" w:hAnsi="FrutigerLight" w:cs="Helvetica"/>
          <w:b/>
          <w:bCs/>
          <w:sz w:val="24"/>
          <w:szCs w:val="24"/>
        </w:rPr>
        <w:t>regardless of the age</w:t>
      </w:r>
      <w:r w:rsidRPr="00F00590">
        <w:rPr>
          <w:rFonts w:ascii="FrutigerLight" w:eastAsia="Times New Roman" w:hAnsi="FrutigerLight" w:cs="Helvetica"/>
          <w:sz w:val="24"/>
          <w:szCs w:val="24"/>
        </w:rPr>
        <w:t xml:space="preserve"> of the recipient. See "</w:t>
      </w:r>
      <w:hyperlink r:id="rId10" w:anchor="give" w:history="1">
        <w:r w:rsidRPr="00F00590">
          <w:rPr>
            <w:rFonts w:ascii="FrutigerLight" w:eastAsia="Times New Roman" w:hAnsi="FrutigerLight" w:cs="Helvetica"/>
            <w:color w:val="238482" w:themeColor="accent4" w:themeShade="80"/>
            <w:sz w:val="24"/>
            <w:szCs w:val="24"/>
            <w:u w:val="single"/>
          </w:rPr>
          <w:t>Ways to give a VIS</w:t>
        </w:r>
      </w:hyperlink>
      <w:r w:rsidRPr="00F00590">
        <w:rPr>
          <w:rFonts w:ascii="FrutigerLight" w:eastAsia="Times New Roman" w:hAnsi="FrutigerLight" w:cs="Helvetica"/>
          <w:sz w:val="24"/>
          <w:szCs w:val="24"/>
        </w:rPr>
        <w:t>".</w:t>
      </w:r>
    </w:p>
    <w:p w14:paraId="78450AAF" w14:textId="3F60D5A6" w:rsidR="005C5151" w:rsidRPr="00F00590" w:rsidRDefault="00F00590" w:rsidP="005C5151">
      <w:pPr>
        <w:spacing w:before="150" w:after="150" w:line="480" w:lineRule="atLeast"/>
        <w:outlineLvl w:val="1"/>
        <w:rPr>
          <w:rFonts w:ascii="FrutigerLight" w:eastAsia="Times New Roman" w:hAnsi="FrutigerLight" w:cs="Helvetica"/>
          <w:b/>
          <w:bCs/>
          <w:color w:val="007481" w:themeColor="accent2"/>
          <w:sz w:val="33"/>
          <w:szCs w:val="33"/>
        </w:rPr>
      </w:pPr>
      <w:bookmarkStart w:id="3" w:name="give"/>
      <w:bookmarkEnd w:id="3"/>
      <w:r>
        <w:rPr>
          <w:rFonts w:ascii="FrutigerLight" w:eastAsia="Times New Roman" w:hAnsi="FrutigerLight" w:cs="Helvetica"/>
          <w:b/>
          <w:bCs/>
          <w:color w:val="007481" w:themeColor="accent2"/>
          <w:sz w:val="33"/>
          <w:szCs w:val="33"/>
        </w:rPr>
        <w:t>Ways to G</w:t>
      </w:r>
      <w:r w:rsidR="005C5151" w:rsidRPr="00F00590">
        <w:rPr>
          <w:rFonts w:ascii="FrutigerLight" w:eastAsia="Times New Roman" w:hAnsi="FrutigerLight" w:cs="Helvetica"/>
          <w:b/>
          <w:bCs/>
          <w:color w:val="007481" w:themeColor="accent2"/>
          <w:sz w:val="33"/>
          <w:szCs w:val="33"/>
        </w:rPr>
        <w:t>ive a VIS</w:t>
      </w:r>
    </w:p>
    <w:p w14:paraId="0BB7D7E2"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In the past, healthcare providers and public health entities interpreted federal law as a requirement that a paper copy of each VIS had to be handed to the recipient prior to vaccination, and that the recipient must take this copy away with him or her following the vaccination.</w:t>
      </w:r>
    </w:p>
    <w:p w14:paraId="26E1B9C4"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The evolution of electronic media has resulted in broadening of this interpretation. For example, now:</w:t>
      </w:r>
    </w:p>
    <w:p w14:paraId="3CA064AD" w14:textId="77777777" w:rsidR="005C5151" w:rsidRPr="00F00590" w:rsidRDefault="005C5151" w:rsidP="005C5151">
      <w:pPr>
        <w:numPr>
          <w:ilvl w:val="0"/>
          <w:numId w:val="2"/>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A practice may produce permanent, laminated, office copies of each VIS, which may be read by recipients prior to vaccination.</w:t>
      </w:r>
    </w:p>
    <w:p w14:paraId="70431DD5" w14:textId="77777777" w:rsidR="005C5151" w:rsidRPr="00F00590" w:rsidRDefault="005C5151" w:rsidP="005C5151">
      <w:pPr>
        <w:numPr>
          <w:ilvl w:val="0"/>
          <w:numId w:val="2"/>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VISs may be reviewed on a computer monitor (or any video display).</w:t>
      </w:r>
    </w:p>
    <w:p w14:paraId="59DC5E2D" w14:textId="77777777" w:rsidR="005C5151" w:rsidRPr="00F00590" w:rsidRDefault="005C5151" w:rsidP="005C5151">
      <w:pPr>
        <w:numPr>
          <w:ilvl w:val="0"/>
          <w:numId w:val="2"/>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VISs may be downloaded by the recipient to a smartphone or other electronic device to read at his or her convenience. (VISs have been specially formatted for this purpose.)</w:t>
      </w:r>
    </w:p>
    <w:p w14:paraId="7615D077" w14:textId="77777777" w:rsidR="005C5151" w:rsidRPr="00F00590" w:rsidRDefault="005C5151" w:rsidP="005C5151">
      <w:pPr>
        <w:numPr>
          <w:ilvl w:val="0"/>
          <w:numId w:val="2"/>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 xml:space="preserve">VISs may be made available to be read before the immunization visit (e.g., by giving the patient or parent a copy to take home during a prior visit, or telling them how to </w:t>
      </w:r>
      <w:r w:rsidRPr="00F00590">
        <w:rPr>
          <w:rFonts w:ascii="FrutigerLight" w:eastAsia="Times New Roman" w:hAnsi="FrutigerLight" w:cs="Helvetica"/>
          <w:sz w:val="24"/>
          <w:szCs w:val="24"/>
        </w:rPr>
        <w:lastRenderedPageBreak/>
        <w:t>download or view a copy from the Internet). These patients must still be offered a copy in one of the formats described previously to read during the immunization visit, as a reminder.</w:t>
      </w:r>
    </w:p>
    <w:p w14:paraId="0B3D3E09" w14:textId="03950A4D" w:rsidR="005C5151" w:rsidRPr="00F00590" w:rsidRDefault="005C5151" w:rsidP="00F00590">
      <w:pPr>
        <w:numPr>
          <w:ilvl w:val="0"/>
          <w:numId w:val="2"/>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Providers must still offer a copy (which can be an electronic copy) of each appropriate VIS to take away following the vaccination. However, the recipient may decline.</w:t>
      </w:r>
    </w:p>
    <w:p w14:paraId="4781A3C1" w14:textId="1ED6B0E6" w:rsidR="005C5151" w:rsidRPr="00F00590" w:rsidRDefault="00F00590" w:rsidP="005C5151">
      <w:pPr>
        <w:spacing w:before="150" w:after="150" w:line="480" w:lineRule="atLeast"/>
        <w:outlineLvl w:val="1"/>
        <w:rPr>
          <w:rFonts w:ascii="FrutigerLight" w:eastAsia="Times New Roman" w:hAnsi="FrutigerLight" w:cs="Helvetica"/>
          <w:b/>
          <w:bCs/>
          <w:color w:val="007481" w:themeColor="accent2"/>
          <w:sz w:val="33"/>
          <w:szCs w:val="33"/>
        </w:rPr>
      </w:pPr>
      <w:bookmarkStart w:id="4" w:name="get-vis"/>
      <w:bookmarkEnd w:id="4"/>
      <w:r>
        <w:rPr>
          <w:rFonts w:ascii="FrutigerLight" w:eastAsia="Times New Roman" w:hAnsi="FrutigerLight" w:cs="Helvetica"/>
          <w:b/>
          <w:bCs/>
          <w:color w:val="007481" w:themeColor="accent2"/>
          <w:sz w:val="33"/>
          <w:szCs w:val="33"/>
        </w:rPr>
        <w:t>Where to G</w:t>
      </w:r>
      <w:r w:rsidR="005C5151" w:rsidRPr="00F00590">
        <w:rPr>
          <w:rFonts w:ascii="FrutigerLight" w:eastAsia="Times New Roman" w:hAnsi="FrutigerLight" w:cs="Helvetica"/>
          <w:b/>
          <w:bCs/>
          <w:color w:val="007481" w:themeColor="accent2"/>
          <w:sz w:val="33"/>
          <w:szCs w:val="33"/>
        </w:rPr>
        <w:t>et VISs</w:t>
      </w:r>
    </w:p>
    <w:p w14:paraId="5373FDB3"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CDC maintains a current English language VIS for each vaccine. You and your patients can</w:t>
      </w:r>
    </w:p>
    <w:p w14:paraId="23D8AD05" w14:textId="77777777" w:rsidR="005C5151" w:rsidRPr="00F00590" w:rsidRDefault="005C5151" w:rsidP="005C5151">
      <w:pPr>
        <w:numPr>
          <w:ilvl w:val="0"/>
          <w:numId w:val="3"/>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View and display the web page</w:t>
      </w:r>
    </w:p>
    <w:p w14:paraId="4A726F5C" w14:textId="77777777" w:rsidR="005C5151" w:rsidRPr="00F00590" w:rsidRDefault="005C5151" w:rsidP="005C5151">
      <w:pPr>
        <w:numPr>
          <w:ilvl w:val="0"/>
          <w:numId w:val="3"/>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Download and print the PDF file</w:t>
      </w:r>
    </w:p>
    <w:p w14:paraId="2326EE65" w14:textId="77777777" w:rsidR="005C5151" w:rsidRPr="00F00590" w:rsidRDefault="005C5151" w:rsidP="005C5151">
      <w:pPr>
        <w:numPr>
          <w:ilvl w:val="0"/>
          <w:numId w:val="3"/>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Import the RTF (text) file into an electronic system</w:t>
      </w:r>
    </w:p>
    <w:p w14:paraId="27946798" w14:textId="77777777" w:rsidR="005C5151" w:rsidRPr="00F00590" w:rsidRDefault="005C5151" w:rsidP="005C5151">
      <w:pPr>
        <w:numPr>
          <w:ilvl w:val="0"/>
          <w:numId w:val="3"/>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View on a smartphone, tablet or other web-accessible mobile device</w:t>
      </w:r>
    </w:p>
    <w:p w14:paraId="0356EFF7" w14:textId="77777777" w:rsidR="005C5151" w:rsidRPr="00F00590" w:rsidRDefault="005C5151" w:rsidP="005C5151">
      <w:pPr>
        <w:spacing w:before="150" w:after="150" w:line="480" w:lineRule="atLeast"/>
        <w:outlineLvl w:val="1"/>
        <w:rPr>
          <w:rFonts w:ascii="FrutigerLight" w:eastAsia="Times New Roman" w:hAnsi="FrutigerLight" w:cs="Helvetica"/>
          <w:b/>
          <w:bCs/>
          <w:color w:val="007481" w:themeColor="accent2"/>
          <w:sz w:val="33"/>
          <w:szCs w:val="33"/>
        </w:rPr>
      </w:pPr>
      <w:bookmarkStart w:id="5" w:name="translations"/>
      <w:bookmarkEnd w:id="5"/>
      <w:r w:rsidRPr="00F00590">
        <w:rPr>
          <w:rFonts w:ascii="FrutigerLight" w:eastAsia="Times New Roman" w:hAnsi="FrutigerLight" w:cs="Helvetica"/>
          <w:b/>
          <w:bCs/>
          <w:color w:val="007481" w:themeColor="accent2"/>
          <w:sz w:val="33"/>
          <w:szCs w:val="33"/>
        </w:rPr>
        <w:t>Translations</w:t>
      </w:r>
    </w:p>
    <w:p w14:paraId="39407D9E" w14:textId="1B8508D4" w:rsidR="005C5151" w:rsidRPr="00F00590" w:rsidRDefault="005C5151" w:rsidP="005C5151">
      <w:pPr>
        <w:spacing w:after="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VISs have been tr</w:t>
      </w:r>
      <w:r w:rsidR="00F00590">
        <w:rPr>
          <w:rFonts w:ascii="FrutigerLight" w:eastAsia="Times New Roman" w:hAnsi="FrutigerLight" w:cs="Helvetica"/>
          <w:sz w:val="24"/>
          <w:szCs w:val="24"/>
        </w:rPr>
        <w:t xml:space="preserve">anslated into </w:t>
      </w:r>
      <w:r w:rsidR="00583B68">
        <w:rPr>
          <w:rFonts w:ascii="FrutigerLight" w:eastAsia="Times New Roman" w:hAnsi="FrutigerLight" w:cs="Helvetica"/>
          <w:sz w:val="24"/>
          <w:szCs w:val="24"/>
        </w:rPr>
        <w:t>about 40 languages. To date, the VIS for Gardasil-9 has been translated into Arabic, Armenian, Burmese, Cambodian (Khmer), Chinese, Farsi, French, Haitian Creole, Hmong, Korean, Portuguese, Russian, Somali, Spanish, Tagalong, and Vietnamese</w:t>
      </w:r>
      <w:r w:rsidRPr="00F00590">
        <w:rPr>
          <w:rFonts w:ascii="FrutigerLight" w:eastAsia="Times New Roman" w:hAnsi="FrutigerLight" w:cs="Helvetica"/>
          <w:sz w:val="24"/>
          <w:szCs w:val="24"/>
        </w:rPr>
        <w:t xml:space="preserve">. These can be found on the website of CDC’s partner, the </w:t>
      </w:r>
      <w:hyperlink r:id="rId11" w:tgtFrame="_self" w:history="1">
        <w:r w:rsidRPr="00F00590">
          <w:rPr>
            <w:rFonts w:ascii="FrutigerLight" w:eastAsia="Times New Roman" w:hAnsi="FrutigerLight" w:cs="Helvetica"/>
            <w:color w:val="238482" w:themeColor="accent4" w:themeShade="80"/>
            <w:sz w:val="24"/>
            <w:szCs w:val="24"/>
            <w:u w:val="single"/>
          </w:rPr>
          <w:t>Immunization Action Coalition</w:t>
        </w:r>
      </w:hyperlink>
      <w:r w:rsidRPr="00F00590">
        <w:rPr>
          <w:rFonts w:ascii="FrutigerLight" w:eastAsia="Times New Roman" w:hAnsi="FrutigerLight" w:cs="Helvetica"/>
          <w:sz w:val="24"/>
          <w:szCs w:val="24"/>
        </w:rPr>
        <w:t>. Not every VIS has been translated into every language.</w:t>
      </w:r>
    </w:p>
    <w:p w14:paraId="7A1FFAA6" w14:textId="3D9215A2" w:rsidR="005C5151" w:rsidRPr="00F00590" w:rsidRDefault="00F00590" w:rsidP="005C5151">
      <w:pPr>
        <w:spacing w:before="150" w:after="150" w:line="480" w:lineRule="atLeast"/>
        <w:outlineLvl w:val="1"/>
        <w:rPr>
          <w:rFonts w:ascii="FrutigerLight" w:eastAsia="Times New Roman" w:hAnsi="FrutigerLight" w:cs="Helvetica"/>
          <w:b/>
          <w:bCs/>
          <w:color w:val="007481" w:themeColor="accent2"/>
          <w:sz w:val="33"/>
          <w:szCs w:val="33"/>
        </w:rPr>
      </w:pPr>
      <w:bookmarkStart w:id="6" w:name="provider"/>
      <w:bookmarkEnd w:id="6"/>
      <w:r>
        <w:rPr>
          <w:rFonts w:ascii="FrutigerLight" w:eastAsia="Times New Roman" w:hAnsi="FrutigerLight" w:cs="Helvetica"/>
          <w:b/>
          <w:bCs/>
          <w:color w:val="007481" w:themeColor="accent2"/>
          <w:sz w:val="33"/>
          <w:szCs w:val="33"/>
        </w:rPr>
        <w:t>Other P</w:t>
      </w:r>
      <w:r w:rsidR="005C5151" w:rsidRPr="00F00590">
        <w:rPr>
          <w:rFonts w:ascii="FrutigerLight" w:eastAsia="Times New Roman" w:hAnsi="FrutigerLight" w:cs="Helvetica"/>
          <w:b/>
          <w:bCs/>
          <w:color w:val="007481" w:themeColor="accent2"/>
          <w:sz w:val="33"/>
          <w:szCs w:val="33"/>
        </w:rPr>
        <w:t xml:space="preserve">rovider </w:t>
      </w:r>
      <w:r>
        <w:rPr>
          <w:rFonts w:ascii="FrutigerLight" w:eastAsia="Times New Roman" w:hAnsi="FrutigerLight" w:cs="Helvetica"/>
          <w:b/>
          <w:bCs/>
          <w:color w:val="007481" w:themeColor="accent2"/>
          <w:sz w:val="33"/>
          <w:szCs w:val="33"/>
        </w:rPr>
        <w:t>R</w:t>
      </w:r>
      <w:r w:rsidR="005C5151" w:rsidRPr="00F00590">
        <w:rPr>
          <w:rFonts w:ascii="FrutigerLight" w:eastAsia="Times New Roman" w:hAnsi="FrutigerLight" w:cs="Helvetica"/>
          <w:b/>
          <w:bCs/>
          <w:color w:val="007481" w:themeColor="accent2"/>
          <w:sz w:val="33"/>
          <w:szCs w:val="33"/>
        </w:rPr>
        <w:t>esponsibilities</w:t>
      </w:r>
    </w:p>
    <w:p w14:paraId="37DFB3DB"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In addition to distributing VISs, as described above, providers are required to record specific information in the patient’s medical record (which can include an electronic medical record), or in a permanent office log:</w:t>
      </w:r>
    </w:p>
    <w:p w14:paraId="1C03B4A6" w14:textId="77777777" w:rsidR="005C5151" w:rsidRPr="00F00590" w:rsidRDefault="005C5151" w:rsidP="005C5151">
      <w:pPr>
        <w:numPr>
          <w:ilvl w:val="0"/>
          <w:numId w:val="4"/>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The edition date of the VIS (found on the back at the right bottom corner).</w:t>
      </w:r>
    </w:p>
    <w:p w14:paraId="553600D9" w14:textId="77777777" w:rsidR="005C5151" w:rsidRPr="00F00590" w:rsidRDefault="005C5151" w:rsidP="005C5151">
      <w:pPr>
        <w:numPr>
          <w:ilvl w:val="0"/>
          <w:numId w:val="4"/>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The date the VIS is provided (i.e., the date of the visit when the vaccine is administered).</w:t>
      </w:r>
    </w:p>
    <w:p w14:paraId="13CB55AF" w14:textId="77777777" w:rsidR="005C5151" w:rsidRPr="00F00590" w:rsidRDefault="005C5151" w:rsidP="005C5151">
      <w:pPr>
        <w:numPr>
          <w:ilvl w:val="0"/>
          <w:numId w:val="4"/>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The office address and name and title of the person who administers the vaccine.</w:t>
      </w:r>
    </w:p>
    <w:p w14:paraId="7AA2CDAC" w14:textId="77777777" w:rsidR="005C5151" w:rsidRPr="00F00590" w:rsidRDefault="005C5151" w:rsidP="005C5151">
      <w:pPr>
        <w:numPr>
          <w:ilvl w:val="0"/>
          <w:numId w:val="4"/>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The date the vaccine is administered.</w:t>
      </w:r>
    </w:p>
    <w:p w14:paraId="52B93B0A" w14:textId="77777777" w:rsidR="005C5151" w:rsidRPr="00F00590" w:rsidRDefault="005C5151" w:rsidP="005C5151">
      <w:pPr>
        <w:numPr>
          <w:ilvl w:val="0"/>
          <w:numId w:val="4"/>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The vaccine manufacturer and lot number.</w:t>
      </w:r>
    </w:p>
    <w:p w14:paraId="271ADCB4"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Providers may add the name, address, and contact information of their practice to an existing VIS, but may not make any substantive changes.</w:t>
      </w:r>
    </w:p>
    <w:p w14:paraId="4C91B8B6"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lastRenderedPageBreak/>
        <w:t>In addition to providing a VIS to patients to read, you can</w:t>
      </w:r>
    </w:p>
    <w:p w14:paraId="0D67F75C" w14:textId="77777777" w:rsidR="005C5151" w:rsidRPr="00F00590" w:rsidRDefault="005C5151" w:rsidP="005C5151">
      <w:pPr>
        <w:numPr>
          <w:ilvl w:val="0"/>
          <w:numId w:val="5"/>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read it to them,</w:t>
      </w:r>
    </w:p>
    <w:p w14:paraId="688944B5" w14:textId="77777777" w:rsidR="005C5151" w:rsidRPr="00F00590" w:rsidRDefault="005C5151" w:rsidP="005C5151">
      <w:pPr>
        <w:numPr>
          <w:ilvl w:val="0"/>
          <w:numId w:val="5"/>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provide a videotaped version,</w:t>
      </w:r>
    </w:p>
    <w:p w14:paraId="3294DD2D" w14:textId="77777777" w:rsidR="000B794C" w:rsidRDefault="005C5151" w:rsidP="000B794C">
      <w:pPr>
        <w:numPr>
          <w:ilvl w:val="0"/>
          <w:numId w:val="5"/>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give additional printed material,</w:t>
      </w:r>
    </w:p>
    <w:p w14:paraId="1378F9C4" w14:textId="1527CA9E" w:rsidR="005C5151" w:rsidRPr="000B794C" w:rsidRDefault="005C5151" w:rsidP="000B794C">
      <w:pPr>
        <w:numPr>
          <w:ilvl w:val="0"/>
          <w:numId w:val="5"/>
        </w:numPr>
        <w:spacing w:before="100" w:beforeAutospacing="1" w:after="100" w:afterAutospacing="1" w:line="375" w:lineRule="atLeast"/>
        <w:ind w:left="225"/>
        <w:rPr>
          <w:rFonts w:ascii="FrutigerLight" w:eastAsia="Times New Roman" w:hAnsi="FrutigerLight" w:cs="Helvetica"/>
          <w:sz w:val="24"/>
          <w:szCs w:val="24"/>
        </w:rPr>
      </w:pPr>
      <w:r w:rsidRPr="000B794C">
        <w:rPr>
          <w:rFonts w:ascii="FrutigerLight" w:eastAsia="Times New Roman" w:hAnsi="FrutigerLight" w:cs="Helvetica"/>
          <w:sz w:val="24"/>
          <w:szCs w:val="24"/>
        </w:rPr>
        <w:t>or help recipients understand the disease and vaccine in any other way.</w:t>
      </w:r>
    </w:p>
    <w:p w14:paraId="231295C4"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Always offer the patient an opportunity to ask questions about the vaccine you are giving them.</w:t>
      </w:r>
    </w:p>
    <w:p w14:paraId="1B085792"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sz w:val="24"/>
          <w:szCs w:val="24"/>
        </w:rPr>
        <w:t>Beginning in 2013, each new or updated VIS will be accompanied with a "Provider Information" document, which will summarize relevant ACIP recommendations; include more detailed information about indications, schedules, and precautions; and contain other information giving providers a quick reference to help address common patients' questions.</w:t>
      </w:r>
    </w:p>
    <w:p w14:paraId="2A144DF0" w14:textId="77777777" w:rsidR="005C5151" w:rsidRPr="00F00590" w:rsidRDefault="005C5151" w:rsidP="005C5151">
      <w:pPr>
        <w:spacing w:after="150" w:line="375" w:lineRule="atLeast"/>
        <w:rPr>
          <w:rFonts w:ascii="FrutigerLight" w:eastAsia="Times New Roman" w:hAnsi="FrutigerLight" w:cs="Helvetica"/>
          <w:sz w:val="24"/>
          <w:szCs w:val="24"/>
        </w:rPr>
      </w:pPr>
      <w:r w:rsidRPr="00F00590">
        <w:rPr>
          <w:rFonts w:ascii="FrutigerLight" w:eastAsia="Times New Roman" w:hAnsi="FrutigerLight" w:cs="Helvetica"/>
          <w:b/>
          <w:bCs/>
          <w:sz w:val="24"/>
          <w:szCs w:val="24"/>
        </w:rPr>
        <w:t>VISs for these vaccines are required</w:t>
      </w:r>
      <w:r w:rsidRPr="00F00590">
        <w:rPr>
          <w:rFonts w:ascii="FrutigerLight" w:eastAsia="Times New Roman" w:hAnsi="FrutigerLight" w:cs="Helvetica"/>
          <w:sz w:val="24"/>
          <w:szCs w:val="24"/>
        </w:rPr>
        <w:t xml:space="preserve"> under the NCVIA, as of March 2013:</w:t>
      </w:r>
    </w:p>
    <w:p w14:paraId="67FEB81E"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Diphtheria, tetanus and pertussis containing vaccines (</w:t>
      </w:r>
      <w:proofErr w:type="spellStart"/>
      <w:r w:rsidRPr="00F00590">
        <w:rPr>
          <w:rFonts w:ascii="FrutigerLight" w:eastAsia="Times New Roman" w:hAnsi="FrutigerLight" w:cs="Helvetica"/>
          <w:sz w:val="24"/>
          <w:szCs w:val="24"/>
        </w:rPr>
        <w:t>DTaP</w:t>
      </w:r>
      <w:proofErr w:type="spellEnd"/>
      <w:r w:rsidRPr="00F00590">
        <w:rPr>
          <w:rFonts w:ascii="FrutigerLight" w:eastAsia="Times New Roman" w:hAnsi="FrutigerLight" w:cs="Helvetica"/>
          <w:sz w:val="24"/>
          <w:szCs w:val="24"/>
        </w:rPr>
        <w:t>, DT, Td, and Tdap)</w:t>
      </w:r>
    </w:p>
    <w:p w14:paraId="31EA3F20"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proofErr w:type="spellStart"/>
      <w:r w:rsidRPr="00F00590">
        <w:rPr>
          <w:rFonts w:ascii="FrutigerLight" w:eastAsia="Times New Roman" w:hAnsi="FrutigerLight" w:cs="Helvetica"/>
          <w:i/>
          <w:iCs/>
          <w:sz w:val="24"/>
          <w:szCs w:val="24"/>
        </w:rPr>
        <w:t>Haemophilus</w:t>
      </w:r>
      <w:proofErr w:type="spellEnd"/>
      <w:r w:rsidRPr="00F00590">
        <w:rPr>
          <w:rFonts w:ascii="FrutigerLight" w:eastAsia="Times New Roman" w:hAnsi="FrutigerLight" w:cs="Helvetica"/>
          <w:i/>
          <w:iCs/>
          <w:sz w:val="24"/>
          <w:szCs w:val="24"/>
        </w:rPr>
        <w:t xml:space="preserve"> </w:t>
      </w:r>
      <w:proofErr w:type="spellStart"/>
      <w:r w:rsidRPr="00F00590">
        <w:rPr>
          <w:rFonts w:ascii="FrutigerLight" w:eastAsia="Times New Roman" w:hAnsi="FrutigerLight" w:cs="Helvetica"/>
          <w:i/>
          <w:iCs/>
          <w:sz w:val="24"/>
          <w:szCs w:val="24"/>
        </w:rPr>
        <w:t>influenzae</w:t>
      </w:r>
      <w:proofErr w:type="spellEnd"/>
      <w:r w:rsidRPr="00F00590">
        <w:rPr>
          <w:rFonts w:ascii="FrutigerLight" w:eastAsia="Times New Roman" w:hAnsi="FrutigerLight" w:cs="Helvetica"/>
          <w:sz w:val="24"/>
          <w:szCs w:val="24"/>
        </w:rPr>
        <w:t xml:space="preserve"> type b (Hib)</w:t>
      </w:r>
    </w:p>
    <w:p w14:paraId="02847B81"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Hepatitis A</w:t>
      </w:r>
    </w:p>
    <w:p w14:paraId="2F82C547"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Hepatitis B</w:t>
      </w:r>
    </w:p>
    <w:p w14:paraId="46D6FE3A"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Human Papillomavirus (HPV)</w:t>
      </w:r>
    </w:p>
    <w:p w14:paraId="40E3C1D9"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Influenza (both Inactivated and Live, Intranasal vaccines)</w:t>
      </w:r>
    </w:p>
    <w:p w14:paraId="7C90864F"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MMR</w:t>
      </w:r>
    </w:p>
    <w:p w14:paraId="4F7D74CB"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MMRV</w:t>
      </w:r>
    </w:p>
    <w:p w14:paraId="1AF65F66"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Meningococcal</w:t>
      </w:r>
    </w:p>
    <w:p w14:paraId="78B682C0"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Pneumococcal Conjugate (PCV13)</w:t>
      </w:r>
    </w:p>
    <w:p w14:paraId="0CC2F085"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Polio</w:t>
      </w:r>
    </w:p>
    <w:p w14:paraId="2D91E008"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Rotavirus</w:t>
      </w:r>
    </w:p>
    <w:p w14:paraId="504C51D8" w14:textId="77777777" w:rsidR="005C5151" w:rsidRPr="00F00590" w:rsidRDefault="005C5151" w:rsidP="005C5151">
      <w:pPr>
        <w:numPr>
          <w:ilvl w:val="0"/>
          <w:numId w:val="6"/>
        </w:numPr>
        <w:spacing w:before="100" w:beforeAutospacing="1" w:after="100" w:afterAutospacing="1" w:line="375" w:lineRule="atLeast"/>
        <w:ind w:left="225"/>
        <w:rPr>
          <w:rFonts w:ascii="FrutigerLight" w:eastAsia="Times New Roman" w:hAnsi="FrutigerLight" w:cs="Helvetica"/>
          <w:sz w:val="24"/>
          <w:szCs w:val="24"/>
        </w:rPr>
      </w:pPr>
      <w:r w:rsidRPr="00F00590">
        <w:rPr>
          <w:rFonts w:ascii="FrutigerLight" w:eastAsia="Times New Roman" w:hAnsi="FrutigerLight" w:cs="Helvetica"/>
          <w:sz w:val="24"/>
          <w:szCs w:val="24"/>
        </w:rPr>
        <w:t>Varicella</w:t>
      </w:r>
    </w:p>
    <w:sectPr w:rsidR="005C5151" w:rsidRPr="00F00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nherit">
    <w:altName w:val="MS Mincho"/>
    <w:panose1 w:val="00000000000000000000"/>
    <w:charset w:val="00"/>
    <w:family w:val="roman"/>
    <w:notTrueType/>
    <w:pitch w:val="default"/>
  </w:font>
  <w:font w:name="Lato">
    <w:altName w:val="MS Mincho"/>
    <w:charset w:val="00"/>
    <w:family w:val="auto"/>
    <w:pitch w:val="default"/>
  </w:font>
  <w:font w:name="Segoe UI">
    <w:panose1 w:val="020B0502040204020203"/>
    <w:charset w:val="00"/>
    <w:family w:val="swiss"/>
    <w:pitch w:val="variable"/>
    <w:sig w:usb0="E10022FF" w:usb1="C000E47F" w:usb2="00000029" w:usb3="00000000" w:csb0="000001DF" w:csb1="00000000"/>
  </w:font>
  <w:font w:name="FrutigerLight">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54CA"/>
    <w:multiLevelType w:val="multilevel"/>
    <w:tmpl w:val="FC78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63CC6"/>
    <w:multiLevelType w:val="multilevel"/>
    <w:tmpl w:val="6F22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F5681"/>
    <w:multiLevelType w:val="multilevel"/>
    <w:tmpl w:val="A18A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A0529"/>
    <w:multiLevelType w:val="multilevel"/>
    <w:tmpl w:val="68A2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57412"/>
    <w:multiLevelType w:val="multilevel"/>
    <w:tmpl w:val="5570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D4296"/>
    <w:multiLevelType w:val="multilevel"/>
    <w:tmpl w:val="48F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62641"/>
    <w:multiLevelType w:val="multilevel"/>
    <w:tmpl w:val="878C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51"/>
    <w:rsid w:val="000B794C"/>
    <w:rsid w:val="003E1995"/>
    <w:rsid w:val="00583B68"/>
    <w:rsid w:val="005C5151"/>
    <w:rsid w:val="007B64CD"/>
    <w:rsid w:val="00A5053E"/>
    <w:rsid w:val="00F00590"/>
    <w:rsid w:val="00F4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1F39"/>
  <w15:chartTrackingRefBased/>
  <w15:docId w15:val="{A5D59AC1-8800-40F9-8545-50107A79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5C5151"/>
    <w:pPr>
      <w:spacing w:before="150" w:after="150" w:line="510" w:lineRule="atLeast"/>
      <w:outlineLvl w:val="0"/>
    </w:pPr>
    <w:rPr>
      <w:rFonts w:ascii="inherit" w:eastAsia="Times New Roman" w:hAnsi="inherit" w:cs="Times New Roman"/>
      <w:b/>
      <w:bCs/>
      <w:kern w:val="36"/>
      <w:sz w:val="36"/>
      <w:szCs w:val="36"/>
    </w:rPr>
  </w:style>
  <w:style w:type="paragraph" w:styleId="Heading2">
    <w:name w:val="heading 2"/>
    <w:basedOn w:val="Normal"/>
    <w:link w:val="Heading2Char"/>
    <w:uiPriority w:val="9"/>
    <w:qFormat/>
    <w:rsid w:val="005C5151"/>
    <w:pPr>
      <w:spacing w:before="150" w:after="150" w:line="480" w:lineRule="atLeast"/>
      <w:outlineLvl w:val="1"/>
    </w:pPr>
    <w:rPr>
      <w:rFonts w:ascii="inherit" w:eastAsia="Times New Roman" w:hAnsi="inherit" w:cs="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151"/>
    <w:rPr>
      <w:rFonts w:ascii="inherit" w:eastAsia="Times New Roman" w:hAnsi="inherit" w:cs="Times New Roman"/>
      <w:b/>
      <w:bCs/>
      <w:kern w:val="36"/>
      <w:sz w:val="36"/>
      <w:szCs w:val="36"/>
    </w:rPr>
  </w:style>
  <w:style w:type="character" w:customStyle="1" w:styleId="Heading2Char">
    <w:name w:val="Heading 2 Char"/>
    <w:basedOn w:val="DefaultParagraphFont"/>
    <w:link w:val="Heading2"/>
    <w:uiPriority w:val="9"/>
    <w:rsid w:val="005C5151"/>
    <w:rPr>
      <w:rFonts w:ascii="inherit" w:eastAsia="Times New Roman" w:hAnsi="inherit" w:cs="Times New Roman"/>
      <w:b/>
      <w:bCs/>
      <w:sz w:val="33"/>
      <w:szCs w:val="33"/>
    </w:rPr>
  </w:style>
  <w:style w:type="character" w:styleId="Emphasis">
    <w:name w:val="Emphasis"/>
    <w:basedOn w:val="DefaultParagraphFont"/>
    <w:uiPriority w:val="20"/>
    <w:qFormat/>
    <w:rsid w:val="005C5151"/>
    <w:rPr>
      <w:rFonts w:ascii="Lato" w:hAnsi="Lato" w:hint="default"/>
      <w:i/>
      <w:iCs/>
    </w:rPr>
  </w:style>
  <w:style w:type="paragraph" w:styleId="NormalWeb">
    <w:name w:val="Normal (Web)"/>
    <w:basedOn w:val="Normal"/>
    <w:uiPriority w:val="99"/>
    <w:semiHidden/>
    <w:unhideWhenUsed/>
    <w:rsid w:val="005C5151"/>
    <w:pPr>
      <w:spacing w:after="150" w:line="375" w:lineRule="atLeast"/>
    </w:pPr>
    <w:rPr>
      <w:rFonts w:ascii="Times New Roman" w:eastAsia="Times New Roman" w:hAnsi="Times New Roman" w:cs="Times New Roman"/>
      <w:sz w:val="24"/>
      <w:szCs w:val="24"/>
    </w:rPr>
  </w:style>
  <w:style w:type="character" w:customStyle="1" w:styleId="tp-sr-only2">
    <w:name w:val="tp-sr-only2"/>
    <w:basedOn w:val="DefaultParagraphFont"/>
    <w:rsid w:val="005C5151"/>
    <w:rPr>
      <w:bdr w:val="none" w:sz="0" w:space="0" w:color="auto" w:frame="1"/>
    </w:rPr>
  </w:style>
  <w:style w:type="character" w:customStyle="1" w:styleId="facebookrecommend3">
    <w:name w:val="facebookrecommend3"/>
    <w:basedOn w:val="DefaultParagraphFont"/>
    <w:rsid w:val="005C5151"/>
  </w:style>
  <w:style w:type="character" w:customStyle="1" w:styleId="twittertweet3">
    <w:name w:val="twittertweet3"/>
    <w:basedOn w:val="DefaultParagraphFont"/>
    <w:rsid w:val="005C5151"/>
  </w:style>
  <w:style w:type="character" w:customStyle="1" w:styleId="tp-label">
    <w:name w:val="tp-label"/>
    <w:basedOn w:val="DefaultParagraphFont"/>
    <w:rsid w:val="005C5151"/>
  </w:style>
  <w:style w:type="character" w:customStyle="1" w:styleId="tp-size">
    <w:name w:val="tp-size"/>
    <w:basedOn w:val="DefaultParagraphFont"/>
    <w:rsid w:val="005C5151"/>
  </w:style>
  <w:style w:type="character" w:customStyle="1" w:styleId="bold1">
    <w:name w:val="bold1"/>
    <w:basedOn w:val="DefaultParagraphFont"/>
    <w:rsid w:val="005C5151"/>
    <w:rPr>
      <w:b/>
      <w:bCs/>
    </w:rPr>
  </w:style>
  <w:style w:type="character" w:customStyle="1" w:styleId="totop1">
    <w:name w:val="totop1"/>
    <w:basedOn w:val="DefaultParagraphFont"/>
    <w:rsid w:val="005C5151"/>
  </w:style>
  <w:style w:type="character" w:styleId="CommentReference">
    <w:name w:val="annotation reference"/>
    <w:basedOn w:val="DefaultParagraphFont"/>
    <w:uiPriority w:val="99"/>
    <w:semiHidden/>
    <w:unhideWhenUsed/>
    <w:rsid w:val="003E1995"/>
    <w:rPr>
      <w:sz w:val="16"/>
      <w:szCs w:val="16"/>
    </w:rPr>
  </w:style>
  <w:style w:type="paragraph" w:styleId="CommentText">
    <w:name w:val="annotation text"/>
    <w:basedOn w:val="Normal"/>
    <w:link w:val="CommentTextChar"/>
    <w:uiPriority w:val="99"/>
    <w:semiHidden/>
    <w:unhideWhenUsed/>
    <w:rsid w:val="003E1995"/>
    <w:pPr>
      <w:spacing w:line="240" w:lineRule="auto"/>
    </w:pPr>
    <w:rPr>
      <w:sz w:val="20"/>
      <w:szCs w:val="20"/>
    </w:rPr>
  </w:style>
  <w:style w:type="character" w:customStyle="1" w:styleId="CommentTextChar">
    <w:name w:val="Comment Text Char"/>
    <w:basedOn w:val="DefaultParagraphFont"/>
    <w:link w:val="CommentText"/>
    <w:uiPriority w:val="99"/>
    <w:semiHidden/>
    <w:rsid w:val="003E1995"/>
    <w:rPr>
      <w:sz w:val="20"/>
      <w:szCs w:val="20"/>
    </w:rPr>
  </w:style>
  <w:style w:type="paragraph" w:styleId="CommentSubject">
    <w:name w:val="annotation subject"/>
    <w:basedOn w:val="CommentText"/>
    <w:next w:val="CommentText"/>
    <w:link w:val="CommentSubjectChar"/>
    <w:uiPriority w:val="99"/>
    <w:semiHidden/>
    <w:unhideWhenUsed/>
    <w:rsid w:val="003E1995"/>
    <w:rPr>
      <w:b/>
      <w:bCs/>
    </w:rPr>
  </w:style>
  <w:style w:type="character" w:customStyle="1" w:styleId="CommentSubjectChar">
    <w:name w:val="Comment Subject Char"/>
    <w:basedOn w:val="CommentTextChar"/>
    <w:link w:val="CommentSubject"/>
    <w:uiPriority w:val="99"/>
    <w:semiHidden/>
    <w:rsid w:val="003E1995"/>
    <w:rPr>
      <w:b/>
      <w:bCs/>
      <w:sz w:val="20"/>
      <w:szCs w:val="20"/>
    </w:rPr>
  </w:style>
  <w:style w:type="paragraph" w:styleId="BalloonText">
    <w:name w:val="Balloon Text"/>
    <w:basedOn w:val="Normal"/>
    <w:link w:val="BalloonTextChar"/>
    <w:uiPriority w:val="99"/>
    <w:semiHidden/>
    <w:unhideWhenUsed/>
    <w:rsid w:val="003E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134965">
      <w:bodyDiv w:val="1"/>
      <w:marLeft w:val="0"/>
      <w:marRight w:val="0"/>
      <w:marTop w:val="0"/>
      <w:marBottom w:val="0"/>
      <w:divBdr>
        <w:top w:val="none" w:sz="0" w:space="0" w:color="auto"/>
        <w:left w:val="none" w:sz="0" w:space="0" w:color="auto"/>
        <w:bottom w:val="none" w:sz="0" w:space="0" w:color="auto"/>
        <w:right w:val="none" w:sz="0" w:space="0" w:color="auto"/>
      </w:divBdr>
      <w:divsChild>
        <w:div w:id="1477145374">
          <w:marLeft w:val="0"/>
          <w:marRight w:val="0"/>
          <w:marTop w:val="0"/>
          <w:marBottom w:val="0"/>
          <w:divBdr>
            <w:top w:val="single" w:sz="36" w:space="0" w:color="075290"/>
            <w:left w:val="none" w:sz="0" w:space="0" w:color="auto"/>
            <w:bottom w:val="none" w:sz="0" w:space="0" w:color="auto"/>
            <w:right w:val="none" w:sz="0" w:space="0" w:color="auto"/>
          </w:divBdr>
          <w:divsChild>
            <w:div w:id="718935567">
              <w:marLeft w:val="0"/>
              <w:marRight w:val="0"/>
              <w:marTop w:val="0"/>
              <w:marBottom w:val="0"/>
              <w:divBdr>
                <w:top w:val="none" w:sz="0" w:space="0" w:color="auto"/>
                <w:left w:val="none" w:sz="0" w:space="0" w:color="auto"/>
                <w:bottom w:val="none" w:sz="0" w:space="0" w:color="auto"/>
                <w:right w:val="none" w:sz="0" w:space="0" w:color="auto"/>
              </w:divBdr>
              <w:divsChild>
                <w:div w:id="312295913">
                  <w:marLeft w:val="0"/>
                  <w:marRight w:val="0"/>
                  <w:marTop w:val="150"/>
                  <w:marBottom w:val="0"/>
                  <w:divBdr>
                    <w:top w:val="none" w:sz="0" w:space="0" w:color="auto"/>
                    <w:left w:val="none" w:sz="0" w:space="0" w:color="auto"/>
                    <w:bottom w:val="none" w:sz="0" w:space="0" w:color="auto"/>
                    <w:right w:val="none" w:sz="0" w:space="0" w:color="auto"/>
                  </w:divBdr>
                  <w:divsChild>
                    <w:div w:id="1225143931">
                      <w:marLeft w:val="-150"/>
                      <w:marRight w:val="0"/>
                      <w:marTop w:val="0"/>
                      <w:marBottom w:val="0"/>
                      <w:divBdr>
                        <w:top w:val="none" w:sz="0" w:space="0" w:color="auto"/>
                        <w:left w:val="none" w:sz="0" w:space="0" w:color="auto"/>
                        <w:bottom w:val="none" w:sz="0" w:space="0" w:color="auto"/>
                        <w:right w:val="none" w:sz="0" w:space="0" w:color="auto"/>
                      </w:divBdr>
                      <w:divsChild>
                        <w:div w:id="1377122993">
                          <w:marLeft w:val="0"/>
                          <w:marRight w:val="0"/>
                          <w:marTop w:val="0"/>
                          <w:marBottom w:val="0"/>
                          <w:divBdr>
                            <w:top w:val="none" w:sz="0" w:space="0" w:color="auto"/>
                            <w:left w:val="none" w:sz="0" w:space="0" w:color="auto"/>
                            <w:bottom w:val="none" w:sz="0" w:space="0" w:color="auto"/>
                            <w:right w:val="none" w:sz="0" w:space="0" w:color="auto"/>
                          </w:divBdr>
                          <w:divsChild>
                            <w:div w:id="2035036953">
                              <w:marLeft w:val="0"/>
                              <w:marRight w:val="0"/>
                              <w:marTop w:val="0"/>
                              <w:marBottom w:val="0"/>
                              <w:divBdr>
                                <w:top w:val="none" w:sz="0" w:space="0" w:color="auto"/>
                                <w:left w:val="none" w:sz="0" w:space="0" w:color="auto"/>
                                <w:bottom w:val="none" w:sz="0" w:space="0" w:color="auto"/>
                                <w:right w:val="none" w:sz="0" w:space="0" w:color="auto"/>
                              </w:divBdr>
                              <w:divsChild>
                                <w:div w:id="19877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5203">
                          <w:marLeft w:val="0"/>
                          <w:marRight w:val="0"/>
                          <w:marTop w:val="0"/>
                          <w:marBottom w:val="150"/>
                          <w:divBdr>
                            <w:top w:val="none" w:sz="0" w:space="0" w:color="auto"/>
                            <w:left w:val="none" w:sz="0" w:space="0" w:color="auto"/>
                            <w:bottom w:val="none" w:sz="0" w:space="0" w:color="auto"/>
                            <w:right w:val="none" w:sz="0" w:space="0" w:color="auto"/>
                          </w:divBdr>
                          <w:divsChild>
                            <w:div w:id="2091079325">
                              <w:marLeft w:val="0"/>
                              <w:marRight w:val="0"/>
                              <w:marTop w:val="0"/>
                              <w:marBottom w:val="0"/>
                              <w:divBdr>
                                <w:top w:val="none" w:sz="0" w:space="0" w:color="auto"/>
                                <w:left w:val="none" w:sz="0" w:space="0" w:color="auto"/>
                                <w:bottom w:val="none" w:sz="0" w:space="0" w:color="auto"/>
                                <w:right w:val="none" w:sz="0" w:space="0" w:color="auto"/>
                              </w:divBdr>
                              <w:divsChild>
                                <w:div w:id="671949379">
                                  <w:marLeft w:val="-150"/>
                                  <w:marRight w:val="0"/>
                                  <w:marTop w:val="0"/>
                                  <w:marBottom w:val="0"/>
                                  <w:divBdr>
                                    <w:top w:val="none" w:sz="0" w:space="0" w:color="auto"/>
                                    <w:left w:val="none" w:sz="0" w:space="0" w:color="auto"/>
                                    <w:bottom w:val="none" w:sz="0" w:space="0" w:color="auto"/>
                                    <w:right w:val="none" w:sz="0" w:space="0" w:color="auto"/>
                                  </w:divBdr>
                                  <w:divsChild>
                                    <w:div w:id="198401482">
                                      <w:marLeft w:val="0"/>
                                      <w:marRight w:val="0"/>
                                      <w:marTop w:val="0"/>
                                      <w:marBottom w:val="0"/>
                                      <w:divBdr>
                                        <w:top w:val="none" w:sz="0" w:space="0" w:color="auto"/>
                                        <w:left w:val="none" w:sz="0" w:space="0" w:color="auto"/>
                                        <w:bottom w:val="none" w:sz="0" w:space="0" w:color="auto"/>
                                        <w:right w:val="none" w:sz="0" w:space="0" w:color="auto"/>
                                      </w:divBdr>
                                      <w:divsChild>
                                        <w:div w:id="1592273740">
                                          <w:marLeft w:val="0"/>
                                          <w:marRight w:val="0"/>
                                          <w:marTop w:val="0"/>
                                          <w:marBottom w:val="0"/>
                                          <w:divBdr>
                                            <w:top w:val="none" w:sz="0" w:space="0" w:color="auto"/>
                                            <w:left w:val="none" w:sz="0" w:space="0" w:color="auto"/>
                                            <w:bottom w:val="none" w:sz="0" w:space="0" w:color="auto"/>
                                            <w:right w:val="none" w:sz="0" w:space="0" w:color="auto"/>
                                          </w:divBdr>
                                          <w:divsChild>
                                            <w:div w:id="3642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6275">
                          <w:marLeft w:val="0"/>
                          <w:marRight w:val="0"/>
                          <w:marTop w:val="0"/>
                          <w:marBottom w:val="0"/>
                          <w:divBdr>
                            <w:top w:val="none" w:sz="0" w:space="0" w:color="auto"/>
                            <w:left w:val="none" w:sz="0" w:space="0" w:color="auto"/>
                            <w:bottom w:val="none" w:sz="0" w:space="0" w:color="auto"/>
                            <w:right w:val="none" w:sz="0" w:space="0" w:color="auto"/>
                          </w:divBdr>
                          <w:divsChild>
                            <w:div w:id="229652719">
                              <w:marLeft w:val="0"/>
                              <w:marRight w:val="0"/>
                              <w:marTop w:val="0"/>
                              <w:marBottom w:val="0"/>
                              <w:divBdr>
                                <w:top w:val="none" w:sz="0" w:space="0" w:color="auto"/>
                                <w:left w:val="none" w:sz="0" w:space="0" w:color="auto"/>
                                <w:bottom w:val="none" w:sz="0" w:space="0" w:color="auto"/>
                                <w:right w:val="none" w:sz="0" w:space="0" w:color="auto"/>
                              </w:divBdr>
                              <w:divsChild>
                                <w:div w:id="145128757">
                                  <w:marLeft w:val="0"/>
                                  <w:marRight w:val="0"/>
                                  <w:marTop w:val="0"/>
                                  <w:marBottom w:val="0"/>
                                  <w:divBdr>
                                    <w:top w:val="none" w:sz="0" w:space="0" w:color="auto"/>
                                    <w:left w:val="none" w:sz="0" w:space="0" w:color="auto"/>
                                    <w:bottom w:val="none" w:sz="0" w:space="0" w:color="auto"/>
                                    <w:right w:val="none" w:sz="0" w:space="0" w:color="auto"/>
                                  </w:divBdr>
                                  <w:divsChild>
                                    <w:div w:id="4512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cdc.gov/medialibrary/index.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munize.org/vis/" TargetMode="External"/><Relationship Id="rId5" Type="http://schemas.openxmlformats.org/officeDocument/2006/relationships/styles" Target="styles.xml"/><Relationship Id="rId10" Type="http://schemas.openxmlformats.org/officeDocument/2006/relationships/hyperlink" Target="http://www.cdc.gov/vaccines/hcp/vis/about/facts-vis.html" TargetMode="External"/><Relationship Id="rId4" Type="http://schemas.openxmlformats.org/officeDocument/2006/relationships/numbering" Target="numbering.xml"/><Relationship Id="rId9" Type="http://schemas.openxmlformats.org/officeDocument/2006/relationships/hyperlink" Target="http://www.gpo.gov/fdsys/pkg/USCODE-2010-title42/pdf/USCODE-2010-title42-chap6A-subchapXIX-part2-subpartc-sec300aa-26.pdf" TargetMode="External"/></Relationships>
</file>

<file path=word/theme/theme1.xml><?xml version="1.0" encoding="utf-8"?>
<a:theme xmlns:a="http://schemas.openxmlformats.org/drawingml/2006/main" name="VACsTheme1">
  <a:themeElements>
    <a:clrScheme name="HPV VACs Theme Colors">
      <a:dk1>
        <a:sysClr val="windowText" lastClr="000000"/>
      </a:dk1>
      <a:lt1>
        <a:sysClr val="window" lastClr="FFFFFF"/>
      </a:lt1>
      <a:dk2>
        <a:srgbClr val="007481"/>
      </a:dk2>
      <a:lt2>
        <a:srgbClr val="EEECE1"/>
      </a:lt2>
      <a:accent1>
        <a:srgbClr val="003B4C"/>
      </a:accent1>
      <a:accent2>
        <a:srgbClr val="007481"/>
      </a:accent2>
      <a:accent3>
        <a:srgbClr val="00A5B5"/>
      </a:accent3>
      <a:accent4>
        <a:srgbClr val="73DAD9"/>
      </a:accent4>
      <a:accent5>
        <a:srgbClr val="4BACC6"/>
      </a:accent5>
      <a:accent6>
        <a:srgbClr val="C1CD23"/>
      </a:accent6>
      <a:hlink>
        <a:srgbClr val="007481"/>
      </a:hlink>
      <a:folHlink>
        <a:srgbClr val="C1CD2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b419554b-cb88-4373-a380-fe5de7fead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FF98C8CD144F488BCAE99FA444D902" ma:contentTypeVersion="1" ma:contentTypeDescription="Create a new document." ma:contentTypeScope="" ma:versionID="091fa223e71b2b5831658f32938ba8eb">
  <xsd:schema xmlns:xsd="http://www.w3.org/2001/XMLSchema" xmlns:xs="http://www.w3.org/2001/XMLSchema" xmlns:p="http://schemas.microsoft.com/office/2006/metadata/properties" xmlns:ns2="b419554b-cb88-4373-a380-fe5de7fead61" targetNamespace="http://schemas.microsoft.com/office/2006/metadata/properties" ma:root="true" ma:fieldsID="bf3ca052debeffffb2ec67dc8cf275ae" ns2:_="">
    <xsd:import namespace="b419554b-cb88-4373-a380-fe5de7fead6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9554b-cb88-4373-a380-fe5de7fead61"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4C77B-B742-4BEC-9EFF-8D55D275E824}">
  <ds:schemaRefs>
    <ds:schemaRef ds:uri="http://schemas.microsoft.com/sharepoint/v3/contenttype/forms"/>
  </ds:schemaRefs>
</ds:datastoreItem>
</file>

<file path=customXml/itemProps2.xml><?xml version="1.0" encoding="utf-8"?>
<ds:datastoreItem xmlns:ds="http://schemas.openxmlformats.org/officeDocument/2006/customXml" ds:itemID="{D9313C4A-0664-4358-BED5-B5E04C4F5E30}">
  <ds:schemaRefs>
    <ds:schemaRef ds:uri="http://purl.org/dc/elements/1.1/"/>
    <ds:schemaRef ds:uri="http://purl.org/dc/dcmitype/"/>
    <ds:schemaRef ds:uri="b419554b-cb88-4373-a380-fe5de7fead6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C5E2C53-AD08-4046-AE7C-D0D7460D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9554b-cb88-4373-a380-fe5de7fe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Black</dc:creator>
  <cp:keywords/>
  <dc:description/>
  <cp:lastModifiedBy>Nina DaSilva Batista</cp:lastModifiedBy>
  <cp:revision>2</cp:revision>
  <dcterms:created xsi:type="dcterms:W3CDTF">2016-08-23T21:18:00Z</dcterms:created>
  <dcterms:modified xsi:type="dcterms:W3CDTF">2016-08-23T21:18:00Z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0x0101000AFF98C8CD144F488BCAE99FA444D902</vt:lpwstr>
  </property>
</Properties>
</file>